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488A" w14:textId="1566A24D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</w:pPr>
      <w:r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>P</w:t>
      </w: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 xml:space="preserve">rogetto: </w:t>
      </w: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>“Percorsi di orientamento nelle scuole secondarie di primo grado”</w:t>
      </w: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 xml:space="preserve"> - </w:t>
      </w: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>Ambito dell’Obiettivo ESO4.6 del Programma Nazionale “Scuola e competenze” 2021-2027</w:t>
      </w:r>
    </w:p>
    <w:p w14:paraId="1E3667B3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</w:pP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>CUP J54D25001180007</w:t>
      </w:r>
    </w:p>
    <w:p w14:paraId="46D962AD" w14:textId="0C09DB76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</w:pP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>Avviso Prot. 57173 del 14/04/2025</w:t>
      </w:r>
      <w:r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 xml:space="preserve"> - </w:t>
      </w:r>
      <w:r w:rsidRPr="0009550E">
        <w:rPr>
          <w:rFonts w:eastAsia="Times New Roman" w:cstheme="minorHAnsi"/>
          <w:b/>
          <w:bCs/>
          <w:color w:val="767171" w:themeColor="background2" w:themeShade="80"/>
          <w:spacing w:val="-18"/>
          <w:kern w:val="36"/>
          <w:sz w:val="40"/>
          <w:szCs w:val="40"/>
          <w:lang w:eastAsia="it-IT"/>
        </w:rPr>
        <w:t>D.M. 233/2024</w:t>
      </w:r>
    </w:p>
    <w:p w14:paraId="769A86BE" w14:textId="3DF883F8" w:rsidR="0009550E" w:rsidRPr="005F2672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EE0000"/>
          <w:spacing w:val="-18"/>
          <w:kern w:val="36"/>
          <w:sz w:val="40"/>
          <w:szCs w:val="40"/>
          <w:lang w:eastAsia="it-IT"/>
        </w:rPr>
      </w:pPr>
      <w:r w:rsidRPr="005F2672">
        <w:rPr>
          <w:rFonts w:eastAsia="Times New Roman" w:cstheme="minorHAnsi"/>
          <w:b/>
          <w:bCs/>
          <w:color w:val="EE0000"/>
          <w:spacing w:val="-18"/>
          <w:kern w:val="36"/>
          <w:sz w:val="40"/>
          <w:szCs w:val="40"/>
          <w:lang w:eastAsia="it-IT"/>
        </w:rPr>
        <w:t>Titolo progetto</w:t>
      </w:r>
      <w:r w:rsidRPr="005F2672">
        <w:rPr>
          <w:rFonts w:eastAsia="Times New Roman" w:cstheme="minorHAnsi"/>
          <w:b/>
          <w:bCs/>
          <w:color w:val="EE0000"/>
          <w:spacing w:val="-18"/>
          <w:kern w:val="36"/>
          <w:sz w:val="40"/>
          <w:szCs w:val="40"/>
          <w:lang w:eastAsia="it-IT"/>
        </w:rPr>
        <w:t xml:space="preserve">: </w:t>
      </w:r>
      <w:r w:rsidRPr="005F2672">
        <w:rPr>
          <w:rFonts w:eastAsia="Times New Roman" w:cstheme="minorHAnsi"/>
          <w:b/>
          <w:bCs/>
          <w:color w:val="EE0000"/>
          <w:spacing w:val="-18"/>
          <w:kern w:val="36"/>
          <w:sz w:val="40"/>
          <w:szCs w:val="40"/>
          <w:lang w:eastAsia="it-IT"/>
        </w:rPr>
        <w:t>ORIENTIAMO IL NOSTRO FUTURO</w:t>
      </w:r>
    </w:p>
    <w:p w14:paraId="213025E1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</w:p>
    <w:p w14:paraId="4F29F025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19191A"/>
          <w:sz w:val="27"/>
          <w:szCs w:val="27"/>
          <w:u w:val="single"/>
          <w:lang w:eastAsia="it-IT"/>
        </w:rPr>
      </w:pPr>
      <w:r w:rsidRPr="0009550E">
        <w:rPr>
          <w:rFonts w:eastAsia="Times New Roman" w:cstheme="minorHAnsi"/>
          <w:b/>
          <w:bCs/>
          <w:color w:val="19191A"/>
          <w:sz w:val="27"/>
          <w:szCs w:val="27"/>
          <w:u w:val="single"/>
          <w:lang w:eastAsia="it-IT"/>
        </w:rPr>
        <w:t>Descrizione sintetica del progetto</w:t>
      </w:r>
    </w:p>
    <w:p w14:paraId="16EE9941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In conformità con le “Linee guida per l’orientamento” con decreto del Ministro dell’istruzione e del merito n. 328 del 22 dicembre 2024, il nostro Istituto ha progettato due percorsi di orientamento della durata di 30 ore. L’obiettivo è fare in modo che gli studenti siano in grado tanto</w:t>
      </w:r>
    </w:p>
    <w:p w14:paraId="5A7A15F9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 xml:space="preserve"> di monitorare il proprio percorso quanto di valutare </w:t>
      </w:r>
      <w:proofErr w:type="gramStart"/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se</w:t>
      </w:r>
      <w:proofErr w:type="gramEnd"/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 xml:space="preserve"> stessi, sviluppando i propri punti di forza e compensando le proprie debolezze, in modo tale che siano capaci di affrontare le scelte della scuola di grado successivo in maniera ponderata, serena e consapevole.</w:t>
      </w:r>
    </w:p>
    <w:p w14:paraId="18A9D69D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 xml:space="preserve">In effetti l’orientamento inizia, sin dalla scuola dell’infanzia e primaria, quale sostegno alla fiducia, all’autostima, all’impegno, alle motivazioni, al riconoscimento dei talenti e delle attitudini, favorendo anche il superamento delle difficoltà presenti nel processo di apprendimento.  </w:t>
      </w:r>
    </w:p>
    <w:p w14:paraId="469B00C1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Il progetto intende strutturare dei percorsi di orientamento rivolti alle studentesse e agli studenti delle scuole secondarie di primo grado, al fine di:</w:t>
      </w:r>
    </w:p>
    <w:p w14:paraId="4378BD09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garantire un’efficace valorizzazione delle potenzialità e dei talenti di ciascuno,</w:t>
      </w:r>
    </w:p>
    <w:p w14:paraId="09F8E2B5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ridurre la dispersione e l’abbandono scolastico,</w:t>
      </w:r>
    </w:p>
    <w:p w14:paraId="2C1DE477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favorire l’esplorazione delle opportunità del territorio e del mercato del lavoro per una scelta consapevole e ponderata del percorso d’istruzione successivo</w:t>
      </w:r>
    </w:p>
    <w:p w14:paraId="11D2713D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Il progetto si compone di due moduli formativi che avranno una durata pari a 30 ore ciascuno, andranno a:</w:t>
      </w:r>
    </w:p>
    <w:p w14:paraId="514EF9FD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 xml:space="preserve">integrare il Piano triennale dell’offerta formativa della scuola, </w:t>
      </w:r>
    </w:p>
    <w:p w14:paraId="5DD94E07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rafforzare le competenze delle studentesse e degli studenti delle scuole secondarie di primo grado della nostra scuola,</w:t>
      </w:r>
    </w:p>
    <w:p w14:paraId="74934AB1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favorire il raccordo tra il primo e il secondo ciclo di istruzione e formazione.</w:t>
      </w:r>
    </w:p>
    <w:p w14:paraId="51A55492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Le attività di dettaglio dovranno tener conto della personalizzazione degli apprendimenti, rafforzando le inclinazioni e i talenti degli studenti.</w:t>
      </w:r>
    </w:p>
    <w:p w14:paraId="4EAA5103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</w:p>
    <w:p w14:paraId="76F2B01C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 xml:space="preserve">Le </w:t>
      </w:r>
      <w:proofErr w:type="gramStart"/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macro aree</w:t>
      </w:r>
      <w:proofErr w:type="gramEnd"/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 xml:space="preserve"> dei percorsi individuati saranno:</w:t>
      </w:r>
    </w:p>
    <w:p w14:paraId="575B2213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Auto-esplorazione e auto-valutazione da parte degli studenti</w:t>
      </w:r>
    </w:p>
    <w:p w14:paraId="5E370F23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 xml:space="preserve">Esplorare le opportunità </w:t>
      </w:r>
    </w:p>
    <w:p w14:paraId="014CA290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-</w:t>
      </w: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ab/>
        <w:t>Supportare il processo decisionale degli studenti</w:t>
      </w:r>
    </w:p>
    <w:p w14:paraId="7405108D" w14:textId="77777777" w:rsidR="0009550E" w:rsidRPr="0009550E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</w:p>
    <w:p w14:paraId="56A6308A" w14:textId="2011F48B" w:rsidR="008D702B" w:rsidRDefault="0009550E" w:rsidP="000955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A"/>
          <w:sz w:val="27"/>
          <w:szCs w:val="27"/>
          <w:lang w:eastAsia="it-IT"/>
        </w:rPr>
      </w:pPr>
      <w:r w:rsidRPr="0009550E">
        <w:rPr>
          <w:rFonts w:eastAsia="Times New Roman" w:cstheme="minorHAnsi"/>
          <w:color w:val="19191A"/>
          <w:sz w:val="27"/>
          <w:szCs w:val="27"/>
          <w:lang w:eastAsia="it-IT"/>
        </w:rPr>
        <w:t>Le attività, considerati i termini temporali previsti dal progetto, saranno svolte negli anni scolastici 2025-2026 e 2026-2027. Le attività si concluderanno entro il 31 dicembre 2026.</w:t>
      </w:r>
    </w:p>
    <w:sectPr w:rsidR="008D702B" w:rsidSect="0009550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AB"/>
    <w:rsid w:val="0009550E"/>
    <w:rsid w:val="005262AB"/>
    <w:rsid w:val="0057329D"/>
    <w:rsid w:val="005F2672"/>
    <w:rsid w:val="00625754"/>
    <w:rsid w:val="008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49D4"/>
  <w15:chartTrackingRefBased/>
  <w15:docId w15:val="{2E95544F-CD06-41F6-80A5-DC2879E4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26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62A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2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2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80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mariag.capraro@outlook.it</cp:lastModifiedBy>
  <cp:revision>3</cp:revision>
  <dcterms:created xsi:type="dcterms:W3CDTF">2024-10-23T04:23:00Z</dcterms:created>
  <dcterms:modified xsi:type="dcterms:W3CDTF">2025-06-23T16:28:00Z</dcterms:modified>
</cp:coreProperties>
</file>